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7102B" w14:textId="3C8EF02F" w:rsidR="001A5C29" w:rsidRPr="00717F88" w:rsidRDefault="00C03361" w:rsidP="001A5C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rPr>
      </w:pPr>
      <w:r w:rsidRPr="00717F88">
        <w:rPr>
          <w:rFonts w:cs="Times"/>
          <w:b/>
          <w:color w:val="000000"/>
        </w:rPr>
        <w:t>An Algebraic Approach to Geometric Proof U</w:t>
      </w:r>
      <w:r w:rsidR="001A5C29" w:rsidRPr="00717F88">
        <w:rPr>
          <w:rFonts w:cs="Times"/>
          <w:b/>
          <w:color w:val="000000"/>
        </w:rPr>
        <w:t xml:space="preserve">sing a Computer Algebra System </w:t>
      </w:r>
    </w:p>
    <w:p w14:paraId="22A3F4F4" w14:textId="77777777" w:rsidR="001A5C29" w:rsidRPr="00717F88" w:rsidRDefault="001A5C29" w:rsidP="001A5C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rPr>
      </w:pPr>
    </w:p>
    <w:p w14:paraId="2A299522" w14:textId="184B137E" w:rsidR="00975E48" w:rsidRPr="00113A50" w:rsidRDefault="00975E48" w:rsidP="00717F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rPr>
      </w:pPr>
      <w:r w:rsidRPr="00113A50">
        <w:rPr>
          <w:rFonts w:cs="Times"/>
          <w:color w:val="000000"/>
        </w:rPr>
        <w:t>Michael Xue</w:t>
      </w:r>
    </w:p>
    <w:p w14:paraId="13378FF5" w14:textId="2137245F" w:rsidR="00975E48" w:rsidRPr="00113A50" w:rsidRDefault="00975E48" w:rsidP="00717F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rPr>
      </w:pPr>
      <w:r w:rsidRPr="00113A50">
        <w:rPr>
          <w:rFonts w:cs="Times"/>
          <w:color w:val="000000"/>
        </w:rPr>
        <w:t>Vroom Laboratory for Advanced Computing (US)</w:t>
      </w:r>
    </w:p>
    <w:p w14:paraId="559A72E8" w14:textId="7F57AAC7" w:rsidR="00975E48" w:rsidRPr="00113A50" w:rsidRDefault="00975E48" w:rsidP="00717F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rPr>
      </w:pPr>
      <w:r w:rsidRPr="00113A50">
        <w:rPr>
          <w:rFonts w:cs="Times"/>
          <w:color w:val="000000"/>
        </w:rPr>
        <w:t>mxue@vroomlab.com</w:t>
      </w:r>
    </w:p>
    <w:p w14:paraId="1A6A759B" w14:textId="77777777" w:rsidR="00B4614E" w:rsidRPr="00113A50" w:rsidRDefault="00B4614E" w:rsidP="00717F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rPr>
      </w:pPr>
    </w:p>
    <w:p w14:paraId="489F3F16" w14:textId="29A83D46" w:rsidR="00113A50" w:rsidRPr="00113A50" w:rsidRDefault="00113A50" w:rsidP="00113A50">
      <w:pPr>
        <w:widowControl w:val="0"/>
        <w:autoSpaceDE w:val="0"/>
        <w:autoSpaceDN w:val="0"/>
        <w:adjustRightInd w:val="0"/>
        <w:rPr>
          <w:rFonts w:cs="Courier"/>
        </w:rPr>
      </w:pPr>
      <w:r w:rsidRPr="00113A50">
        <w:rPr>
          <w:rFonts w:cs="Courier"/>
        </w:rPr>
        <w:t>Geometric proof is often considered to be a challenging subject in mathematics.</w:t>
      </w:r>
    </w:p>
    <w:p w14:paraId="783C54F5" w14:textId="2B0EBB82" w:rsidR="00113A50" w:rsidRPr="00113A50" w:rsidRDefault="00113A50" w:rsidP="00113A50">
      <w:pPr>
        <w:widowControl w:val="0"/>
        <w:autoSpaceDE w:val="0"/>
        <w:autoSpaceDN w:val="0"/>
        <w:adjustRightInd w:val="0"/>
        <w:rPr>
          <w:rFonts w:cs="Courier"/>
        </w:rPr>
      </w:pPr>
      <w:r w:rsidRPr="00113A50">
        <w:rPr>
          <w:rFonts w:cs="Courier"/>
        </w:rPr>
        <w:t>The traditional approach seeks a tightly knitte</w:t>
      </w:r>
      <w:r w:rsidR="00C03361">
        <w:rPr>
          <w:rFonts w:cs="Courier"/>
        </w:rPr>
        <w:t xml:space="preserve">d sequence of statements linked </w:t>
      </w:r>
      <w:r w:rsidRPr="00113A50">
        <w:rPr>
          <w:rFonts w:cs="Courier"/>
        </w:rPr>
        <w:t>together by strict logic to prove that a theorem is true.  Moving from one</w:t>
      </w:r>
      <w:r w:rsidR="00C03361">
        <w:rPr>
          <w:rFonts w:cs="Courier"/>
        </w:rPr>
        <w:t xml:space="preserve"> </w:t>
      </w:r>
      <w:r w:rsidRPr="00113A50">
        <w:rPr>
          <w:rFonts w:cs="Courier"/>
        </w:rPr>
        <w:t>statement to the next in traditional proofs often demands clever, if not</w:t>
      </w:r>
      <w:r w:rsidR="00C03361">
        <w:rPr>
          <w:rFonts w:cs="Courier"/>
        </w:rPr>
        <w:t xml:space="preserve"> </w:t>
      </w:r>
      <w:r w:rsidRPr="00113A50">
        <w:rPr>
          <w:rFonts w:cs="Courier"/>
        </w:rPr>
        <w:t>ingenious reasoning.  An algebraic approach to geometric proof, however, is</w:t>
      </w:r>
      <w:r w:rsidR="00C03361">
        <w:rPr>
          <w:rFonts w:cs="Courier"/>
        </w:rPr>
        <w:t xml:space="preserve"> </w:t>
      </w:r>
      <w:r w:rsidRPr="00113A50">
        <w:rPr>
          <w:rFonts w:cs="Courier"/>
        </w:rPr>
        <w:t>more direct and algorithmic in nature.  It is based on the assumption that</w:t>
      </w:r>
      <w:r w:rsidR="00C03361">
        <w:rPr>
          <w:rFonts w:cs="Courier"/>
        </w:rPr>
        <w:t xml:space="preserve"> </w:t>
      </w:r>
      <w:r w:rsidRPr="00113A50">
        <w:rPr>
          <w:rFonts w:cs="Courier"/>
        </w:rPr>
        <w:t>proving a geometric theorem essentially means solving a problem in algebra.</w:t>
      </w:r>
      <w:r w:rsidR="00C03361">
        <w:rPr>
          <w:rFonts w:cs="Courier"/>
        </w:rPr>
        <w:t xml:space="preserve"> </w:t>
      </w:r>
      <w:r w:rsidRPr="00113A50">
        <w:rPr>
          <w:rFonts w:cs="Courier"/>
        </w:rPr>
        <w:t>More precisely, it means solving a system of algebraic equations.  An algebraic</w:t>
      </w:r>
      <w:r w:rsidR="00C03361">
        <w:rPr>
          <w:rFonts w:cs="Courier"/>
        </w:rPr>
        <w:t xml:space="preserve"> </w:t>
      </w:r>
      <w:r w:rsidRPr="00113A50">
        <w:rPr>
          <w:rFonts w:cs="Courier"/>
        </w:rPr>
        <w:t xml:space="preserve">approach typically consists of the following steps: </w:t>
      </w:r>
    </w:p>
    <w:p w14:paraId="3D942D1F" w14:textId="77777777" w:rsidR="00113A50" w:rsidRPr="00113A50" w:rsidRDefault="00113A50" w:rsidP="00113A50">
      <w:pPr>
        <w:widowControl w:val="0"/>
        <w:autoSpaceDE w:val="0"/>
        <w:autoSpaceDN w:val="0"/>
        <w:adjustRightInd w:val="0"/>
        <w:rPr>
          <w:rFonts w:cs="Courier"/>
        </w:rPr>
      </w:pPr>
    </w:p>
    <w:p w14:paraId="7893CA50" w14:textId="77777777" w:rsidR="00113A50" w:rsidRPr="00113A50" w:rsidRDefault="00113A50" w:rsidP="00113A50">
      <w:pPr>
        <w:widowControl w:val="0"/>
        <w:autoSpaceDE w:val="0"/>
        <w:autoSpaceDN w:val="0"/>
        <w:adjustRightInd w:val="0"/>
        <w:rPr>
          <w:rFonts w:cs="Courier"/>
        </w:rPr>
      </w:pPr>
      <w:r w:rsidRPr="00C03361">
        <w:rPr>
          <w:rFonts w:cs="Courier"/>
          <w:b/>
        </w:rPr>
        <w:t>Step-0.</w:t>
      </w:r>
      <w:r w:rsidRPr="00113A50">
        <w:rPr>
          <w:rFonts w:cs="Courier"/>
        </w:rPr>
        <w:t xml:space="preserve"> An appropriate coordinate system is chosen. </w:t>
      </w:r>
    </w:p>
    <w:p w14:paraId="58C546E9" w14:textId="77777777" w:rsidR="00113A50" w:rsidRPr="00113A50" w:rsidRDefault="00113A50" w:rsidP="00113A50">
      <w:pPr>
        <w:widowControl w:val="0"/>
        <w:autoSpaceDE w:val="0"/>
        <w:autoSpaceDN w:val="0"/>
        <w:adjustRightInd w:val="0"/>
        <w:rPr>
          <w:rFonts w:cs="Courier"/>
        </w:rPr>
      </w:pPr>
    </w:p>
    <w:p w14:paraId="25B1D51B" w14:textId="7C62309D" w:rsidR="00113A50" w:rsidRPr="00113A50" w:rsidRDefault="00113A50" w:rsidP="00C03361">
      <w:pPr>
        <w:widowControl w:val="0"/>
        <w:autoSpaceDE w:val="0"/>
        <w:autoSpaceDN w:val="0"/>
        <w:adjustRightInd w:val="0"/>
        <w:rPr>
          <w:rFonts w:cs="Courier"/>
        </w:rPr>
      </w:pPr>
      <w:r w:rsidRPr="00C03361">
        <w:rPr>
          <w:rFonts w:cs="Courier"/>
          <w:b/>
        </w:rPr>
        <w:t>Step-1.</w:t>
      </w:r>
      <w:r w:rsidRPr="00113A50">
        <w:rPr>
          <w:rFonts w:cs="Courier"/>
        </w:rPr>
        <w:t xml:space="preserve"> The relationships between geometric elements are translated into a</w:t>
      </w:r>
      <w:r w:rsidR="00C03361">
        <w:rPr>
          <w:rFonts w:cs="Courier"/>
        </w:rPr>
        <w:t xml:space="preserve"> </w:t>
      </w:r>
      <w:r w:rsidRPr="00113A50">
        <w:rPr>
          <w:rFonts w:cs="Courier"/>
        </w:rPr>
        <w:t>system of algebraic equations based on geometric data (e.g., coordinates of points, lengths and slopes of line segments, areas of figures, etc.).  The expression that implies the thesis statement is identified.</w:t>
      </w:r>
    </w:p>
    <w:p w14:paraId="32492980" w14:textId="77777777" w:rsidR="00113A50" w:rsidRPr="00113A50" w:rsidRDefault="00113A50" w:rsidP="00113A50">
      <w:pPr>
        <w:widowControl w:val="0"/>
        <w:autoSpaceDE w:val="0"/>
        <w:autoSpaceDN w:val="0"/>
        <w:adjustRightInd w:val="0"/>
        <w:rPr>
          <w:rFonts w:cs="Courier"/>
        </w:rPr>
      </w:pPr>
    </w:p>
    <w:p w14:paraId="4EEC83AE" w14:textId="36A95FF2" w:rsidR="00113A50" w:rsidRPr="00113A50" w:rsidRDefault="00113A50" w:rsidP="00113A50">
      <w:pPr>
        <w:widowControl w:val="0"/>
        <w:autoSpaceDE w:val="0"/>
        <w:autoSpaceDN w:val="0"/>
        <w:adjustRightInd w:val="0"/>
        <w:rPr>
          <w:rFonts w:cs="Courier"/>
        </w:rPr>
      </w:pPr>
      <w:r w:rsidRPr="00C03361">
        <w:rPr>
          <w:rFonts w:cs="Courier"/>
          <w:b/>
        </w:rPr>
        <w:t>Step-2</w:t>
      </w:r>
      <w:r w:rsidRPr="00113A50">
        <w:rPr>
          <w:rFonts w:cs="Courier"/>
        </w:rPr>
        <w:t>. Solving equations in Step-1 by built-in solver in the existing Computer</w:t>
      </w:r>
      <w:r w:rsidR="00C03361">
        <w:rPr>
          <w:rFonts w:cs="Courier"/>
        </w:rPr>
        <w:t xml:space="preserve"> </w:t>
      </w:r>
      <w:r w:rsidRPr="00113A50">
        <w:rPr>
          <w:rFonts w:cs="Courier"/>
        </w:rPr>
        <w:t>Algebra software.  The thesis statement is then shown to be a</w:t>
      </w:r>
      <w:r w:rsidR="00C03361">
        <w:rPr>
          <w:rFonts w:cs="Courier"/>
        </w:rPr>
        <w:t xml:space="preserve"> </w:t>
      </w:r>
      <w:r w:rsidRPr="00113A50">
        <w:rPr>
          <w:rFonts w:cs="Courier"/>
        </w:rPr>
        <w:t>consequence of evaluating the expression identified in Step-1 using the appropriate solution(s).</w:t>
      </w:r>
    </w:p>
    <w:p w14:paraId="62849A14" w14:textId="77777777" w:rsidR="00113A50" w:rsidRPr="00113A50" w:rsidRDefault="00113A50" w:rsidP="00113A50">
      <w:pPr>
        <w:widowControl w:val="0"/>
        <w:autoSpaceDE w:val="0"/>
        <w:autoSpaceDN w:val="0"/>
        <w:adjustRightInd w:val="0"/>
        <w:rPr>
          <w:rFonts w:cs="Courier"/>
        </w:rPr>
      </w:pPr>
    </w:p>
    <w:p w14:paraId="0E061F8E" w14:textId="12F4BD92" w:rsidR="00113A50" w:rsidRDefault="00113A50" w:rsidP="00C03361">
      <w:pPr>
        <w:widowControl w:val="0"/>
        <w:autoSpaceDE w:val="0"/>
        <w:autoSpaceDN w:val="0"/>
        <w:adjustRightInd w:val="0"/>
        <w:rPr>
          <w:rFonts w:cs="Courier"/>
        </w:rPr>
      </w:pPr>
      <w:r w:rsidRPr="00113A50">
        <w:rPr>
          <w:rFonts w:cs="Courier"/>
        </w:rPr>
        <w:t>Due to the tremendous amount of calculation involve</w:t>
      </w:r>
      <w:r w:rsidR="00C03361">
        <w:rPr>
          <w:rFonts w:cs="Courier"/>
        </w:rPr>
        <w:t xml:space="preserve">d in the process, the </w:t>
      </w:r>
      <w:r w:rsidRPr="00113A50">
        <w:rPr>
          <w:rFonts w:cs="Courier"/>
        </w:rPr>
        <w:t>algebraic approach becomes feasible only with the aide of Computer Algebra</w:t>
      </w:r>
      <w:r w:rsidR="00C03361">
        <w:rPr>
          <w:rFonts w:cs="Courier"/>
        </w:rPr>
        <w:t xml:space="preserve"> </w:t>
      </w:r>
      <w:r w:rsidRPr="00113A50">
        <w:rPr>
          <w:rFonts w:cs="Courier"/>
        </w:rPr>
        <w:t>System’s (CAS) powerful symbol manipulation capability.  This presentation will</w:t>
      </w:r>
      <w:r w:rsidR="00C03361">
        <w:rPr>
          <w:rFonts w:cs="Courier"/>
        </w:rPr>
        <w:t xml:space="preserve"> </w:t>
      </w:r>
      <w:r w:rsidRPr="00113A50">
        <w:rPr>
          <w:rFonts w:cs="Courier"/>
        </w:rPr>
        <w:t xml:space="preserve">demonstrate the algebraic approach to geometric proof </w:t>
      </w:r>
      <w:r w:rsidR="00C03361">
        <w:rPr>
          <w:rFonts w:cs="Courier"/>
        </w:rPr>
        <w:t xml:space="preserve">by three examples </w:t>
      </w:r>
      <w:r w:rsidRPr="00113A50">
        <w:rPr>
          <w:rFonts w:cs="Courier"/>
        </w:rPr>
        <w:t>using Omega, an online</w:t>
      </w:r>
      <w:r w:rsidR="00C03361">
        <w:rPr>
          <w:rFonts w:cs="Courier"/>
        </w:rPr>
        <w:t xml:space="preserve"> </w:t>
      </w:r>
      <w:r w:rsidRPr="00113A50">
        <w:rPr>
          <w:rFonts w:cs="Courier"/>
        </w:rPr>
        <w:t>CAS Explorer.</w:t>
      </w:r>
    </w:p>
    <w:p w14:paraId="76C9E154" w14:textId="77777777" w:rsidR="00C03361" w:rsidRDefault="00C03361" w:rsidP="00C03361">
      <w:pPr>
        <w:widowControl w:val="0"/>
        <w:autoSpaceDE w:val="0"/>
        <w:autoSpaceDN w:val="0"/>
        <w:adjustRightInd w:val="0"/>
        <w:rPr>
          <w:rFonts w:cs="Courier"/>
        </w:rPr>
      </w:pPr>
    </w:p>
    <w:p w14:paraId="66FAF51E" w14:textId="77777777" w:rsidR="00C03361" w:rsidRPr="00EA3B1A" w:rsidRDefault="00C03361" w:rsidP="00C03361">
      <w:pPr>
        <w:rPr>
          <w:b/>
        </w:rPr>
      </w:pPr>
      <w:r w:rsidRPr="00EA3B1A">
        <w:rPr>
          <w:b/>
        </w:rPr>
        <w:t>Example-1</w:t>
      </w:r>
    </w:p>
    <w:p w14:paraId="449A6BF2" w14:textId="77777777" w:rsidR="00C03361" w:rsidRPr="005B63B0" w:rsidRDefault="00C03361" w:rsidP="00C03361"/>
    <w:p w14:paraId="732BF9E7" w14:textId="77777777" w:rsidR="00C03361" w:rsidRDefault="00C03361" w:rsidP="00C03361">
      <w:r>
        <w:t>We begin with a proof of Heron’s formula concerning the area of any triangle, namely,</w:t>
      </w:r>
    </w:p>
    <w:p w14:paraId="791F0EB2" w14:textId="77777777" w:rsidR="00C03361" w:rsidRPr="000E6D29" w:rsidRDefault="00C03361" w:rsidP="00C03361">
      <w:pPr>
        <w:rPr>
          <w:sz w:val="16"/>
          <w:szCs w:val="16"/>
        </w:rPr>
      </w:pPr>
    </w:p>
    <w:p w14:paraId="3783C591" w14:textId="77777777" w:rsidR="00C03361" w:rsidRDefault="00C03361" w:rsidP="00C03361">
      <m:oMath>
        <m:r>
          <w:rPr>
            <w:rFonts w:ascii="Cambria Math" w:hAnsi="Cambria Math"/>
          </w:rPr>
          <m:t>A=</m:t>
        </m:r>
        <m:rad>
          <m:radPr>
            <m:degHide m:val="1"/>
            <m:ctrlPr>
              <w:rPr>
                <w:rFonts w:ascii="Cambria Math" w:hAnsi="Cambria Math"/>
                <w:i/>
              </w:rPr>
            </m:ctrlPr>
          </m:radPr>
          <m:deg/>
          <m:e>
            <m:r>
              <w:rPr>
                <w:rFonts w:ascii="Cambria Math" w:hAnsi="Cambria Math"/>
              </w:rPr>
              <m:t>s(s-a)(s-b)(s-c)</m:t>
            </m:r>
          </m:e>
        </m:rad>
      </m:oMath>
      <w:r>
        <w:tab/>
      </w:r>
      <w:r>
        <w:tab/>
      </w:r>
      <w:r>
        <w:tab/>
        <w:t>[1-0]</w:t>
      </w:r>
    </w:p>
    <w:p w14:paraId="553F0BBD" w14:textId="77777777" w:rsidR="00C03361" w:rsidRDefault="00C03361" w:rsidP="00C03361"/>
    <w:p w14:paraId="6EB2371C" w14:textId="77777777" w:rsidR="00C03361" w:rsidRDefault="00C03361" w:rsidP="00C03361">
      <w:proofErr w:type="gramStart"/>
      <w:r>
        <w:t>where</w:t>
      </w:r>
      <w:proofErr w:type="gramEnd"/>
      <m:oMath>
        <m:r>
          <w:rPr>
            <w:rFonts w:ascii="Cambria Math" w:hAnsi="Cambria Math"/>
          </w:rPr>
          <m:t xml:space="preserve">  a,b,c </m:t>
        </m:r>
      </m:oMath>
      <w:r>
        <w:t xml:space="preserve">are the three sides of the triangle and, </w:t>
      </w:r>
      <m:oMath>
        <m:r>
          <w:rPr>
            <w:rFonts w:ascii="Cambria Math" w:hAnsi="Cambria Math"/>
          </w:rPr>
          <m:t>s=</m:t>
        </m:r>
        <m:f>
          <m:fPr>
            <m:ctrlPr>
              <w:rPr>
                <w:rFonts w:ascii="Cambria Math" w:hAnsi="Cambria Math"/>
                <w:i/>
              </w:rPr>
            </m:ctrlPr>
          </m:fPr>
          <m:num>
            <m:r>
              <w:rPr>
                <w:rFonts w:ascii="Cambria Math" w:hAnsi="Cambria Math"/>
              </w:rPr>
              <m:t>a+b+c</m:t>
            </m:r>
          </m:num>
          <m:den>
            <m:r>
              <w:rPr>
                <w:rFonts w:ascii="Cambria Math" w:hAnsi="Cambria Math"/>
              </w:rPr>
              <m:t>2</m:t>
            </m:r>
          </m:den>
        </m:f>
      </m:oMath>
      <w:r>
        <w:t>.</w:t>
      </w:r>
    </w:p>
    <w:p w14:paraId="45F92B20" w14:textId="77777777" w:rsidR="00C03361" w:rsidRDefault="00C03361" w:rsidP="00C03361"/>
    <w:p w14:paraId="02F85181" w14:textId="77777777" w:rsidR="00C03361" w:rsidRDefault="00C03361" w:rsidP="00C03361">
      <w:proofErr w:type="gramStart"/>
      <w:r>
        <w:t xml:space="preserve">Substituting  </w:t>
      </w:r>
      <m:oMath>
        <m:r>
          <w:rPr>
            <w:rFonts w:ascii="Cambria Math" w:hAnsi="Cambria Math"/>
          </w:rPr>
          <m:t>s</m:t>
        </m:r>
        <w:proofErr w:type="gramEnd"/>
        <m:r>
          <w:rPr>
            <w:rFonts w:ascii="Cambria Math" w:hAnsi="Cambria Math"/>
          </w:rPr>
          <m:t xml:space="preserve"> </m:t>
        </m:r>
      </m:oMath>
      <w:r>
        <w:t>into [1-0],  the formula becomes</w:t>
      </w:r>
    </w:p>
    <w:p w14:paraId="0B5B8467" w14:textId="77777777" w:rsidR="00C03361" w:rsidRDefault="00C03361" w:rsidP="00C03361"/>
    <w:p w14:paraId="50F32249" w14:textId="77777777" w:rsidR="00C03361" w:rsidRPr="004F78FB" w:rsidRDefault="00C03361" w:rsidP="00C03361">
      <m:oMath>
        <m:r>
          <w:rPr>
            <w:rFonts w:ascii="Cambria Math" w:hAnsi="Cambria Math"/>
            <w:szCs w:val="28"/>
          </w:rPr>
          <w:lastRenderedPageBreak/>
          <m:t>A=</m:t>
        </m:r>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(a+b+c)(-a+b+c)(a-b+c)(a+b-c)</m:t>
                </m:r>
              </m:num>
              <m:den>
                <m:r>
                  <w:rPr>
                    <w:rFonts w:ascii="Cambria Math" w:hAnsi="Cambria Math"/>
                    <w:szCs w:val="28"/>
                  </w:rPr>
                  <m:t>16</m:t>
                </m:r>
              </m:den>
            </m:f>
          </m:e>
        </m:rad>
      </m:oMath>
      <w:r>
        <w:t xml:space="preserve">                  [1-1]</w:t>
      </w:r>
    </w:p>
    <w:p w14:paraId="1A772434" w14:textId="77777777" w:rsidR="00C03361" w:rsidRDefault="00C03361" w:rsidP="00C03361"/>
    <w:p w14:paraId="67B49357" w14:textId="77777777" w:rsidR="00C03361" w:rsidRDefault="00C03361" w:rsidP="00C03361">
      <w:r>
        <w:t xml:space="preserve">A triangle with three known sides is shown in Fig. 1 where </w:t>
      </w:r>
      <m:oMath>
        <m:r>
          <w:rPr>
            <w:rFonts w:ascii="Cambria Math" w:hAnsi="Cambria Math"/>
          </w:rPr>
          <m:t>x</m:t>
        </m:r>
      </m:oMath>
      <w:r>
        <w:t xml:space="preserve"> is part of the base of the triangle.</w:t>
      </w:r>
    </w:p>
    <w:p w14:paraId="15855024" w14:textId="77777777" w:rsidR="00C03361" w:rsidRDefault="00C03361" w:rsidP="00C03361">
      <w:r w:rsidRPr="008B04CE">
        <w:rPr>
          <w:noProof/>
        </w:rPr>
        <w:drawing>
          <wp:inline distT="0" distB="0" distL="0" distR="0" wp14:anchorId="76738D2A" wp14:editId="49FB7014">
            <wp:extent cx="1943100" cy="1302914"/>
            <wp:effectExtent l="0" t="0" r="0" b="0"/>
            <wp:docPr id="22" name="Picture 22" descr="Macintosh HD:Users:mxue:Desktop:geo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xue:Desktop:geofig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4033" cy="1303539"/>
                    </a:xfrm>
                    <a:prstGeom prst="rect">
                      <a:avLst/>
                    </a:prstGeom>
                    <a:noFill/>
                    <a:ln>
                      <a:noFill/>
                    </a:ln>
                  </pic:spPr>
                </pic:pic>
              </a:graphicData>
            </a:graphic>
          </wp:inline>
        </w:drawing>
      </w:r>
      <w:r>
        <w:t xml:space="preserve"> </w:t>
      </w:r>
    </w:p>
    <w:p w14:paraId="36603F42" w14:textId="77777777" w:rsidR="00C03361" w:rsidRDefault="00C03361" w:rsidP="00C03361">
      <w:r>
        <w:t xml:space="preserve">                                                    Fig. 1</w:t>
      </w:r>
    </w:p>
    <w:p w14:paraId="25679A13" w14:textId="77777777" w:rsidR="00C03361" w:rsidRDefault="00C03361" w:rsidP="00C03361"/>
    <w:p w14:paraId="128E8F3D" w14:textId="77777777" w:rsidR="00C03361" w:rsidRDefault="00C03361" w:rsidP="00C03361">
      <w:r>
        <w:t>By Pythagorean theorem:</w:t>
      </w:r>
    </w:p>
    <w:p w14:paraId="0219E3D1" w14:textId="77777777" w:rsidR="00C03361" w:rsidRPr="001825DA" w:rsidRDefault="00304B17" w:rsidP="00C03361">
      <m:oMathPara>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p w14:paraId="3645756F" w14:textId="77777777" w:rsidR="00C03361" w:rsidRPr="004B302E" w:rsidRDefault="00304B17" w:rsidP="00C03361">
      <m:oMathPara>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21B6F91F" w14:textId="77777777" w:rsidR="00C03361" w:rsidRDefault="00C03361" w:rsidP="00C03361"/>
    <w:p w14:paraId="037FE3EC" w14:textId="77777777" w:rsidR="00C03361" w:rsidRDefault="00C03361" w:rsidP="00C03361">
      <w:r>
        <w:t xml:space="preserve">To obtain </w:t>
      </w:r>
      <m:oMath>
        <m:sSup>
          <m:sSupPr>
            <m:ctrlPr>
              <w:rPr>
                <w:rFonts w:ascii="Cambria Math" w:hAnsi="Cambria Math"/>
                <w:i/>
              </w:rPr>
            </m:ctrlPr>
          </m:sSupPr>
          <m:e>
            <m:r>
              <w:rPr>
                <w:rFonts w:ascii="Cambria Math" w:hAnsi="Cambria Math"/>
              </w:rPr>
              <m:t>h</m:t>
            </m:r>
          </m:e>
          <m:sup>
            <m:r>
              <w:rPr>
                <w:rFonts w:ascii="Cambria Math" w:hAnsi="Cambria Math"/>
              </w:rPr>
              <m:t>2</m:t>
            </m:r>
          </m:sup>
        </m:sSup>
      </m:oMath>
      <w:r>
        <w:t xml:space="preserve">, we will use the following script of Omega Computer Algebra Explorer </w:t>
      </w:r>
    </w:p>
    <w:p w14:paraId="5C57770D" w14:textId="77777777" w:rsidR="00C03361" w:rsidRDefault="00C03361" w:rsidP="00C03361">
      <w:r>
        <w:t>(</w:t>
      </w:r>
      <w:hyperlink r:id="rId6" w:history="1">
        <w:r w:rsidRPr="00BF63BB">
          <w:rPr>
            <w:rStyle w:val="Hyperlink"/>
          </w:rPr>
          <w:t>http://www.vroomlab.com</w:t>
        </w:r>
      </w:hyperlink>
      <w:r>
        <w:t>)</w:t>
      </w:r>
    </w:p>
    <w:p w14:paraId="227F0EE8" w14:textId="77777777" w:rsidR="00C03361" w:rsidRDefault="00C03361" w:rsidP="00C03361"/>
    <w:p w14:paraId="7F6BA44F" w14:textId="77777777" w:rsidR="00C03361" w:rsidRDefault="00C03361" w:rsidP="00C03361">
      <w:proofErr w:type="gramStart"/>
      <w:r>
        <w:t>eq1:h</w:t>
      </w:r>
      <w:proofErr w:type="gramEnd"/>
      <w:r>
        <w:t>^2+x^2-c^2$</w:t>
      </w:r>
    </w:p>
    <w:p w14:paraId="5F8B5638" w14:textId="77777777" w:rsidR="00C03361" w:rsidRDefault="00C03361" w:rsidP="00C03361">
      <w:proofErr w:type="gramStart"/>
      <w:r>
        <w:t>eq2:h</w:t>
      </w:r>
      <w:proofErr w:type="gramEnd"/>
      <w:r>
        <w:t>^2+(a-x)^2-b^2$</w:t>
      </w:r>
    </w:p>
    <w:p w14:paraId="7F77955B" w14:textId="77777777" w:rsidR="00C03361" w:rsidRDefault="00C03361" w:rsidP="00C03361">
      <w:proofErr w:type="gramStart"/>
      <w:r>
        <w:t>eliminate</w:t>
      </w:r>
      <w:proofErr w:type="gramEnd"/>
      <w:r>
        <w:t>([eq1, eq2], [x, h^2])$</w:t>
      </w:r>
    </w:p>
    <w:p w14:paraId="29A9BD4B" w14:textId="77777777" w:rsidR="00C03361" w:rsidRDefault="00C03361" w:rsidP="00C03361">
      <w:proofErr w:type="gramStart"/>
      <w:r>
        <w:t>factor</w:t>
      </w:r>
      <w:proofErr w:type="gramEnd"/>
      <w:r>
        <w:t>(%[1]);</w:t>
      </w:r>
    </w:p>
    <w:p w14:paraId="6FCFBC30" w14:textId="77777777" w:rsidR="00C03361" w:rsidRDefault="00C03361" w:rsidP="00C03361"/>
    <w:p w14:paraId="6887FAA5" w14:textId="5606E0CE" w:rsidR="00C03361" w:rsidRDefault="00C03361" w:rsidP="00C03361">
      <w:r>
        <w:t xml:space="preserve">The ‘eliminate’ eliminates variable </w:t>
      </w:r>
      <m:oMath>
        <m:r>
          <w:rPr>
            <w:rFonts w:ascii="Cambria Math" w:hAnsi="Cambria Math"/>
          </w:rPr>
          <m:t>x</m:t>
        </m:r>
      </m:oMath>
      <w:r>
        <w:t xml:space="preserve">, returns the value of </w:t>
      </w:r>
      <m:oMath>
        <m:sSup>
          <m:sSupPr>
            <m:ctrlPr>
              <w:rPr>
                <w:rFonts w:ascii="Cambria Math" w:hAnsi="Cambria Math"/>
                <w:i/>
              </w:rPr>
            </m:ctrlPr>
          </m:sSupPr>
          <m:e>
            <m:r>
              <w:rPr>
                <w:rFonts w:ascii="Cambria Math" w:hAnsi="Cambria Math"/>
              </w:rPr>
              <m:t>h</m:t>
            </m:r>
          </m:e>
          <m:sup>
            <m:r>
              <w:rPr>
                <w:rFonts w:ascii="Cambria Math" w:hAnsi="Cambria Math"/>
              </w:rPr>
              <m:t>2</m:t>
            </m:r>
          </m:sup>
        </m:sSup>
      </m:oMath>
      <w:r>
        <w:t xml:space="preserve">. </w:t>
      </w:r>
    </w:p>
    <w:p w14:paraId="1A0C2ECB" w14:textId="207DA94A" w:rsidR="00C03361" w:rsidRPr="00AD2C35" w:rsidRDefault="00C03361" w:rsidP="00C03361">
      <w:r>
        <w:t>The script yields</w:t>
      </w:r>
    </w:p>
    <w:p w14:paraId="606BF36B" w14:textId="06EC8A9E" w:rsidR="00C03361" w:rsidRDefault="00C03361" w:rsidP="00C03361">
      <m:oMathPara>
        <m:oMath>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 xml:space="preserve">  h</m:t>
              </m:r>
            </m:e>
            <m:sup>
              <m:r>
                <w:rPr>
                  <w:rFonts w:ascii="Cambria Math" w:hAnsi="Cambria Math"/>
                  <w:sz w:val="20"/>
                  <w:szCs w:val="20"/>
                </w:rPr>
                <m:t>2</m:t>
              </m:r>
            </m:sup>
          </m:sSup>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(a+b+c)(-a+b+c)(a-b+c)(a+b-c)</m:t>
              </m:r>
            </m:num>
            <m:den>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den>
          </m:f>
          <m:r>
            <w:rPr>
              <w:rFonts w:ascii="Cambria Math" w:hAnsi="Cambria Math"/>
              <w:sz w:val="20"/>
              <w:szCs w:val="20"/>
            </w:rPr>
            <m:t>.</m:t>
          </m:r>
        </m:oMath>
      </m:oMathPara>
    </w:p>
    <w:p w14:paraId="7249BD90" w14:textId="58657286" w:rsidR="00C03361" w:rsidRPr="00EA3882" w:rsidRDefault="00C03361" w:rsidP="00C03361">
      <w:r>
        <w:t>Therefore,</w:t>
      </w:r>
    </w:p>
    <w:p w14:paraId="308269F1" w14:textId="23EB83B8" w:rsidR="00C03361" w:rsidRDefault="00C03361" w:rsidP="00C03361">
      <m:oMathPara>
        <m:oMath>
          <m:r>
            <w:rPr>
              <w:rFonts w:ascii="Cambria Math" w:hAnsi="Cambria Math"/>
              <w:sz w:val="20"/>
              <w:szCs w:val="20"/>
            </w:rPr>
            <m:t>A=</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xml:space="preserve"> a h=</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(a+b+c)(-a+b+c)(a-b+c)(a+b-c)</m:t>
                  </m:r>
                </m:num>
                <m:den>
                  <m:r>
                    <w:rPr>
                      <w:rFonts w:ascii="Cambria Math" w:hAnsi="Cambria Math"/>
                      <w:sz w:val="20"/>
                      <w:szCs w:val="20"/>
                    </w:rPr>
                    <m:t>16</m:t>
                  </m:r>
                </m:den>
              </m:f>
            </m:e>
          </m:rad>
        </m:oMath>
      </m:oMathPara>
    </w:p>
    <w:p w14:paraId="740ECA4B" w14:textId="496C8DE5" w:rsidR="00C03361" w:rsidRDefault="00C03361" w:rsidP="00C03361">
      <w:proofErr w:type="gramStart"/>
      <w:r>
        <w:t>which</w:t>
      </w:r>
      <w:proofErr w:type="gramEnd"/>
      <w:r>
        <w:t xml:space="preserve"> is [1-1].</w:t>
      </w:r>
    </w:p>
    <w:p w14:paraId="39D63C44" w14:textId="77777777" w:rsidR="00C03361" w:rsidRDefault="00C03361" w:rsidP="00C03361">
      <w:pPr>
        <w:widowControl w:val="0"/>
        <w:autoSpaceDE w:val="0"/>
        <w:autoSpaceDN w:val="0"/>
        <w:adjustRightInd w:val="0"/>
        <w:rPr>
          <w:rFonts w:cs="Courier"/>
        </w:rPr>
      </w:pPr>
    </w:p>
    <w:p w14:paraId="6A0634A4" w14:textId="3E3293E4" w:rsidR="00EA3882" w:rsidRDefault="00EA3882">
      <w:pPr>
        <w:rPr>
          <w:rFonts w:cs="Courier"/>
        </w:rPr>
      </w:pPr>
      <w:r>
        <w:rPr>
          <w:rFonts w:cs="Courier"/>
        </w:rPr>
        <w:br w:type="page"/>
      </w:r>
    </w:p>
    <w:p w14:paraId="1CAAF0AA" w14:textId="77777777" w:rsidR="00C03361" w:rsidRPr="00EA3B1A" w:rsidRDefault="00C03361" w:rsidP="00C03361">
      <w:pPr>
        <w:rPr>
          <w:b/>
        </w:rPr>
      </w:pPr>
      <w:r w:rsidRPr="00EA3B1A">
        <w:rPr>
          <w:b/>
        </w:rPr>
        <w:t>Example-2</w:t>
      </w:r>
    </w:p>
    <w:p w14:paraId="41669C0C" w14:textId="6CFC582C" w:rsidR="00C03361" w:rsidRDefault="00C03361" w:rsidP="00C03361">
      <w:r>
        <w:t xml:space="preserve">Given </w:t>
      </w:r>
      <m:oMath>
        <m:r>
          <m:rPr>
            <m:sty m:val="p"/>
          </m:rPr>
          <w:rPr>
            <w:rFonts w:ascii="Cambria Math" w:hAnsi="Cambria Math"/>
          </w:rPr>
          <m:t>Δ</m:t>
        </m:r>
        <m:r>
          <w:rPr>
            <w:rFonts w:ascii="Cambria Math" w:hAnsi="Cambria Math"/>
          </w:rPr>
          <m:t>ABC</m:t>
        </m:r>
      </m:oMath>
      <w:r>
        <w:t xml:space="preserve"> and two squares </w:t>
      </w:r>
      <m:oMath>
        <m:r>
          <w:rPr>
            <w:rFonts w:ascii="Cambria Math" w:hAnsi="Cambria Math"/>
          </w:rPr>
          <m:t>ABEF, ACGH</m:t>
        </m:r>
      </m:oMath>
      <w:r w:rsidR="00EA3882">
        <w:t xml:space="preserve"> in Fig. 2-0</w:t>
      </w:r>
      <w:r>
        <w:t xml:space="preserve">.  The squares are sitting on two sides of </w:t>
      </w:r>
      <m:oMath>
        <m:r>
          <m:rPr>
            <m:sty m:val="p"/>
          </m:rPr>
          <w:rPr>
            <w:rFonts w:ascii="Cambria Math" w:hAnsi="Cambria Math"/>
          </w:rPr>
          <m:t>Δ</m:t>
        </m:r>
        <m:r>
          <w:rPr>
            <w:rFonts w:ascii="Cambria Math" w:hAnsi="Cambria Math"/>
          </w:rPr>
          <m:t>ABC</m:t>
        </m:r>
      </m:oMath>
      <w:r>
        <w:t>,</w:t>
      </w:r>
      <m:oMath>
        <m:r>
          <w:rPr>
            <w:rFonts w:ascii="Cambria Math" w:hAnsi="Cambria Math"/>
          </w:rPr>
          <m:t xml:space="preserve"> AB</m:t>
        </m:r>
      </m:oMath>
      <w:r>
        <w:t xml:space="preserve"> and </w:t>
      </w:r>
      <m:oMath>
        <m:r>
          <w:rPr>
            <w:rFonts w:ascii="Cambria Math" w:hAnsi="Cambria Math"/>
          </w:rPr>
          <m:t>AC</m:t>
        </m:r>
      </m:oMath>
      <w:r>
        <w:t xml:space="preserve">, respectively. Both squares are oriented away from the interior of </w:t>
      </w:r>
      <m:oMath>
        <m:r>
          <m:rPr>
            <m:sty m:val="p"/>
          </m:rPr>
          <w:rPr>
            <w:rFonts w:ascii="Cambria Math" w:hAnsi="Cambria Math"/>
          </w:rPr>
          <m:t>Δ</m:t>
        </m:r>
        <m:r>
          <w:rPr>
            <w:rFonts w:ascii="Cambria Math" w:hAnsi="Cambria Math"/>
          </w:rPr>
          <m:t>ABC</m:t>
        </m:r>
      </m:oMath>
      <w:r>
        <w:t xml:space="preserve">. </w:t>
      </w:r>
      <m:oMath>
        <m:r>
          <m:rPr>
            <m:sty m:val="p"/>
          </m:rPr>
          <w:rPr>
            <w:rFonts w:ascii="Cambria Math" w:hAnsi="Cambria Math"/>
          </w:rPr>
          <m:t>Δ</m:t>
        </m:r>
        <m:r>
          <w:rPr>
            <w:rFonts w:ascii="Cambria Math" w:hAnsi="Cambria Math"/>
          </w:rPr>
          <m:t>BCP</m:t>
        </m:r>
      </m:oMath>
      <w:r>
        <w:t xml:space="preserve"> </w:t>
      </w:r>
      <w:proofErr w:type="gramStart"/>
      <w:r>
        <w:t>is</w:t>
      </w:r>
      <w:proofErr w:type="gramEnd"/>
      <w:r>
        <w:t xml:space="preserve"> an isosceles right triangle.</w:t>
      </w:r>
      <m:oMath>
        <m:r>
          <w:rPr>
            <w:rFonts w:ascii="Cambria Math" w:hAnsi="Cambria Math"/>
          </w:rPr>
          <m:t>P</m:t>
        </m:r>
      </m:oMath>
      <w:r>
        <w:t xml:space="preserve">is on the same side of </w:t>
      </w:r>
      <m:oMath>
        <m:r>
          <w:rPr>
            <w:rFonts w:ascii="Cambria Math" w:hAnsi="Cambria Math"/>
          </w:rPr>
          <m:t>A</m:t>
        </m:r>
      </m:oMath>
      <w:r>
        <w:t xml:space="preserve">. Prove: Points </w:t>
      </w:r>
      <m:oMath>
        <m:r>
          <w:rPr>
            <w:rFonts w:ascii="Cambria Math" w:hAnsi="Cambria Math"/>
          </w:rPr>
          <m:t>E</m:t>
        </m:r>
        <w:proofErr w:type="gramStart"/>
        <m:r>
          <w:rPr>
            <w:rFonts w:ascii="Cambria Math" w:hAnsi="Cambria Math"/>
          </w:rPr>
          <m:t>,P</m:t>
        </m:r>
        <w:proofErr w:type="gramEnd"/>
        <m:r>
          <w:rPr>
            <w:rFonts w:ascii="Cambria Math" w:hAnsi="Cambria Math"/>
          </w:rPr>
          <m:t>,</m:t>
        </m:r>
      </m:oMath>
      <w:r>
        <w:t xml:space="preserve"> and </w:t>
      </w:r>
      <m:oMath>
        <m:r>
          <w:rPr>
            <w:rFonts w:ascii="Cambria Math" w:hAnsi="Cambria Math"/>
          </w:rPr>
          <m:t>G</m:t>
        </m:r>
      </m:oMath>
      <w:r>
        <w:t xml:space="preserve"> lie on the same line.</w:t>
      </w:r>
    </w:p>
    <w:p w14:paraId="187D5CFE" w14:textId="59C0778E" w:rsidR="00C03361" w:rsidRDefault="00C03361" w:rsidP="00C03361">
      <w:r>
        <w:rPr>
          <w:noProof/>
        </w:rPr>
        <w:drawing>
          <wp:inline distT="0" distB="0" distL="0" distR="0" wp14:anchorId="3A2199F8" wp14:editId="26E131EC">
            <wp:extent cx="2396783" cy="1666941"/>
            <wp:effectExtent l="0" t="0" r="0" b="9525"/>
            <wp:docPr id="21" name="Picture 21" descr="Macintosh HD:Users:mxue:Desktop:geo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xue:Desktop:geo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7081" cy="1667148"/>
                    </a:xfrm>
                    <a:prstGeom prst="rect">
                      <a:avLst/>
                    </a:prstGeom>
                    <a:noFill/>
                    <a:ln>
                      <a:noFill/>
                    </a:ln>
                  </pic:spPr>
                </pic:pic>
              </a:graphicData>
            </a:graphic>
          </wp:inline>
        </w:drawing>
      </w:r>
      <w:r w:rsidR="00EA3882">
        <w:t xml:space="preserve">     </w:t>
      </w:r>
      <w:r w:rsidR="00EA3882" w:rsidDel="008B04CE">
        <w:rPr>
          <w:noProof/>
        </w:rPr>
        <w:drawing>
          <wp:inline distT="0" distB="0" distL="0" distR="0" wp14:anchorId="47B76365" wp14:editId="3A28CB77">
            <wp:extent cx="2396783" cy="1826133"/>
            <wp:effectExtent l="0" t="0" r="0" b="3175"/>
            <wp:docPr id="8" name="Picture 8" descr="Macintosh HD:Users:mxue:Desktop:geo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xue:Desktop:geo14.png"/>
                    <pic:cNvPicPr>
                      <a:picLocks noChangeAspect="1" noChangeArrowheads="1"/>
                    </pic:cNvPicPr>
                  </pic:nvPicPr>
                  <pic:blipFill>
                    <a:blip r:embed="rId8">
                      <a:alphaModFix/>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97231" cy="1826475"/>
                    </a:xfrm>
                    <a:prstGeom prst="rect">
                      <a:avLst/>
                    </a:prstGeom>
                    <a:noFill/>
                    <a:ln>
                      <a:noFill/>
                    </a:ln>
                  </pic:spPr>
                </pic:pic>
              </a:graphicData>
            </a:graphic>
          </wp:inline>
        </w:drawing>
      </w:r>
    </w:p>
    <w:p w14:paraId="1C652D94" w14:textId="41B23732" w:rsidR="00C03361" w:rsidRDefault="00EA3882" w:rsidP="00EA3882">
      <w:pPr>
        <w:ind w:left="720" w:firstLine="720"/>
      </w:pPr>
      <w:r>
        <w:t>Fig. 2-0</w:t>
      </w:r>
      <w:r>
        <w:tab/>
      </w:r>
      <w:r>
        <w:tab/>
      </w:r>
      <w:r>
        <w:tab/>
      </w:r>
      <w:r>
        <w:tab/>
      </w:r>
      <w:r>
        <w:tab/>
        <w:t>Fig. 2-1</w:t>
      </w:r>
    </w:p>
    <w:p w14:paraId="70924E2B" w14:textId="77777777" w:rsidR="00C03361" w:rsidRDefault="00C03361" w:rsidP="00C03361"/>
    <w:p w14:paraId="37CDCBCC" w14:textId="59276C9D" w:rsidR="00C03361" w:rsidRDefault="00C03361" w:rsidP="00C03361">
      <w:r>
        <w:t xml:space="preserve">Introducing </w:t>
      </w:r>
      <w:bookmarkStart w:id="0" w:name="_GoBack"/>
      <w:bookmarkEnd w:id="0"/>
      <w:r>
        <w:t>rectan</w:t>
      </w:r>
      <w:r w:rsidR="00DC0D9B">
        <w:t>gular</w:t>
      </w:r>
      <w:r w:rsidR="00EA3882">
        <w:t xml:space="preserve"> coordinates shown in Fig. 2-1</w:t>
      </w:r>
      <w:r>
        <w:t>.</w:t>
      </w:r>
    </w:p>
    <w:p w14:paraId="63BF9551" w14:textId="4FF9EFDD" w:rsidR="00C03361" w:rsidRDefault="00EA3882" w:rsidP="00C03361">
      <w:r>
        <w:t>From Fig. 2-1</w:t>
      </w:r>
      <w:r w:rsidR="00C03361">
        <w:t>, we observe that</w:t>
      </w:r>
    </w:p>
    <w:p w14:paraId="47D0242F" w14:textId="77777777" w:rsidR="00C03361" w:rsidRDefault="00C03361" w:rsidP="00C03361"/>
    <w:p w14:paraId="1708FE29" w14:textId="7CBB64F9" w:rsidR="00C03361" w:rsidRDefault="00C03361" w:rsidP="00C03361">
      <m:oMath>
        <m:r>
          <w:rPr>
            <w:rFonts w:ascii="Cambria Math" w:hAnsi="Cambria Math"/>
          </w:rPr>
          <m:t>y&gt;0</m:t>
        </m:r>
      </m:oMath>
      <w:r w:rsidR="00B878F0">
        <w:t xml:space="preserve">                             [2</w:t>
      </w:r>
      <w:r>
        <w:t>-0]</w:t>
      </w:r>
    </w:p>
    <w:p w14:paraId="4F0B31A0" w14:textId="596DABB1" w:rsidR="00C03361" w:rsidRDefault="00304B17" w:rsidP="00C03361">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&lt;-a</m:t>
        </m:r>
      </m:oMath>
      <w:r w:rsidR="00B878F0">
        <w:t xml:space="preserve">                        [2</w:t>
      </w:r>
      <w:r w:rsidR="00C03361">
        <w:t>-1]</w:t>
      </w:r>
    </w:p>
    <w:p w14:paraId="7B7BB2F2" w14:textId="13F779E2" w:rsidR="00C03361" w:rsidRDefault="00304B17" w:rsidP="00C03361">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&gt;a</m:t>
        </m:r>
      </m:oMath>
      <w:r w:rsidR="00B878F0">
        <w:t xml:space="preserve">                           [2</w:t>
      </w:r>
      <w:r w:rsidR="00C03361">
        <w:t>-2]</w:t>
      </w:r>
    </w:p>
    <w:p w14:paraId="538CD65D" w14:textId="77777777" w:rsidR="00C03361" w:rsidRDefault="00C03361" w:rsidP="00C03361"/>
    <w:p w14:paraId="5D088FB7" w14:textId="0DC3871B" w:rsidR="00C03361" w:rsidRDefault="00C03361" w:rsidP="00C03361">
      <m:oMath>
        <m:r>
          <w:rPr>
            <w:rFonts w:ascii="Cambria Math" w:hAnsi="Cambria Math"/>
          </w:rPr>
          <m:t>CG=C</m:t>
        </m:r>
        <m:r>
          <w:rPr>
            <w:rFonts w:ascii="Cambria Math" w:hAnsi="Cambria Math"/>
          </w:rPr>
          <m:t>A⇒(</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-a)</m:t>
            </m:r>
          </m:e>
          <m:sup>
            <m:r>
              <w:rPr>
                <w:rFonts w:ascii="Cambria Math" w:hAnsi="Cambria Math"/>
              </w:rPr>
              <m:t>2</m:t>
            </m:r>
          </m:sup>
        </m:s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3</m:t>
            </m:r>
          </m:sub>
          <m:sup>
            <m:r>
              <w:rPr>
                <w:rFonts w:ascii="Cambria Math" w:hAnsi="Cambria Math"/>
              </w:rPr>
              <m:t>2</m:t>
            </m:r>
          </m:sup>
        </m:sSub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2</m:t>
            </m:r>
          </m:sup>
        </m:sSup>
      </m:oMath>
      <w:r w:rsidR="00B878F0">
        <w:tab/>
      </w:r>
      <w:r w:rsidR="00B878F0">
        <w:tab/>
        <w:t>[2</w:t>
      </w:r>
      <w:r>
        <w:t>-3]</w:t>
      </w:r>
    </w:p>
    <w:p w14:paraId="7E5EB79F" w14:textId="15235385" w:rsidR="00C03361" w:rsidRDefault="007E4DE2" w:rsidP="00C03361">
      <m:oMath>
        <m:r>
          <w:rPr>
            <w:rFonts w:ascii="Cambria Math" w:hAnsi="Cambria Math"/>
          </w:rPr>
          <m:t>AB=BE⇒</m:t>
        </m:r>
        <m:sSup>
          <m:sSupPr>
            <m:ctrlPr>
              <w:rPr>
                <w:rFonts w:ascii="Cambria Math" w:hAnsi="Cambria Math"/>
                <w:i/>
              </w:rPr>
            </m:ctrlPr>
          </m:sSupPr>
          <m:e>
            <m:r>
              <w:rPr>
                <w:rFonts w:ascii="Cambria Math" w:hAnsi="Cambria Math"/>
              </w:rPr>
              <m:t>(x+a)</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+a)</m:t>
            </m:r>
          </m:e>
          <m:sup>
            <m:r>
              <w:rPr>
                <w:rFonts w:ascii="Cambria Math" w:hAnsi="Cambria Math"/>
              </w:rPr>
              <m:t>2</m:t>
            </m:r>
          </m:sup>
        </m:s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2</m:t>
            </m:r>
          </m:sup>
        </m:sSubSup>
      </m:oMath>
      <w:r w:rsidR="00EA3882">
        <w:tab/>
      </w:r>
      <w:r w:rsidR="00EA3882">
        <w:tab/>
      </w:r>
      <w:r w:rsidR="00B878F0">
        <w:t>[2</w:t>
      </w:r>
      <w:r w:rsidR="00C03361">
        <w:t>-4]</w:t>
      </w:r>
    </w:p>
    <w:p w14:paraId="1BBF3E1A" w14:textId="7F070A6F" w:rsidR="00C03361" w:rsidRDefault="00C03361" w:rsidP="00C03361">
      <m:oMath>
        <m:r>
          <w:rPr>
            <w:rFonts w:ascii="Cambria Math" w:hAnsi="Cambria Math"/>
          </w:rPr>
          <m:t>CG⊥ CA</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y=-(x-a)(</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-a)</m:t>
        </m:r>
      </m:oMath>
      <w:r>
        <w:tab/>
      </w:r>
      <w:r w:rsidR="00EA3882">
        <w:tab/>
      </w:r>
      <w:r w:rsidR="00EA3882">
        <w:tab/>
      </w:r>
      <w:r w:rsidR="00B878F0">
        <w:t>[2</w:t>
      </w:r>
      <w:r>
        <w:t>-5]</w:t>
      </w:r>
    </w:p>
    <w:p w14:paraId="26610B1E" w14:textId="3D69FCEE" w:rsidR="00C03361" w:rsidRDefault="00C03361" w:rsidP="00C03361">
      <m:oMath>
        <m:r>
          <w:rPr>
            <w:rFonts w:ascii="Cambria Math" w:hAnsi="Cambria Math"/>
          </w:rPr>
          <m:t xml:space="preserve">BE⊥AB⇒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y=-(</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+a)(x+a)</m:t>
        </m:r>
      </m:oMath>
      <w:r w:rsidR="00EA3882">
        <w:tab/>
      </w:r>
      <w:r w:rsidR="00EA3882">
        <w:tab/>
      </w:r>
      <w:r w:rsidR="00EA3882">
        <w:tab/>
      </w:r>
      <w:r w:rsidR="00B878F0">
        <w:t>[2</w:t>
      </w:r>
      <w:r>
        <w:t>-6]</w:t>
      </w:r>
    </w:p>
    <w:p w14:paraId="73F4526A" w14:textId="77777777" w:rsidR="00C03361" w:rsidRDefault="00C03361" w:rsidP="00C03361"/>
    <w:p w14:paraId="7F0AA883" w14:textId="3C57F303" w:rsidR="00C03361" w:rsidRDefault="00B878F0" w:rsidP="00C03361">
      <w:r>
        <w:t>Solving systems of equation  [2</w:t>
      </w:r>
      <w:r w:rsidR="00C03361">
        <w:t>-3]</w:t>
      </w:r>
      <w:r>
        <w:t>, [2-4], [2-5], [2</w:t>
      </w:r>
      <w:r w:rsidR="00C03361">
        <w:t>-6], we obtain four set of solutions:</w:t>
      </w:r>
    </w:p>
    <w:p w14:paraId="56EF9B1B" w14:textId="77777777" w:rsidR="00C03361" w:rsidRDefault="00C03361" w:rsidP="00C03361"/>
    <w:p w14:paraId="411E3BD7" w14:textId="28A1E205" w:rsidR="00C03361" w:rsidRPr="00473375" w:rsidRDefault="00304B17" w:rsidP="00C03361">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=-y-a,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=x+a,</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=y+a,</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=a-x</m:t>
        </m:r>
      </m:oMath>
      <w:r w:rsidR="00B878F0">
        <w:t xml:space="preserve">                      [2</w:t>
      </w:r>
      <w:r w:rsidR="00C03361">
        <w:t>-7]</w:t>
      </w:r>
    </w:p>
    <w:p w14:paraId="3FEA8990" w14:textId="7A4B8206" w:rsidR="00C03361" w:rsidRPr="00473375" w:rsidRDefault="00304B17" w:rsidP="00C03361">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=y-a,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=-x-a,</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=y+a,</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=a-x</m:t>
        </m:r>
      </m:oMath>
      <w:r w:rsidR="00B878F0">
        <w:t xml:space="preserve">                      [2</w:t>
      </w:r>
      <w:r w:rsidR="00C03361">
        <w:t>-8]</w:t>
      </w:r>
    </w:p>
    <w:p w14:paraId="23AC26B7" w14:textId="3EC361A0" w:rsidR="00C03361" w:rsidRPr="00473375" w:rsidRDefault="00304B17" w:rsidP="00C03361">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=-y-a,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=x+a,</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=a-y,</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=x-a</m:t>
        </m:r>
      </m:oMath>
      <w:r w:rsidR="00B878F0">
        <w:t xml:space="preserve">                      [2</w:t>
      </w:r>
      <w:r w:rsidR="00C03361">
        <w:t>-9]</w:t>
      </w:r>
    </w:p>
    <w:p w14:paraId="5C931B48" w14:textId="547B3ECE" w:rsidR="00C03361" w:rsidRDefault="00304B17" w:rsidP="00EA3882">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=y-a,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=-x-a,</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=a-y,</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=x-a</m:t>
        </m:r>
      </m:oMath>
      <w:r w:rsidR="00B878F0">
        <w:tab/>
      </w:r>
      <w:r w:rsidR="00B878F0">
        <w:tab/>
        <w:t xml:space="preserve">     [2</w:t>
      </w:r>
      <w:r w:rsidR="00C03361">
        <w:t>-10]</w:t>
      </w:r>
    </w:p>
    <w:p w14:paraId="128A91A5" w14:textId="77777777" w:rsidR="00C03361" w:rsidRDefault="00C03361" w:rsidP="00C03361"/>
    <w:p w14:paraId="69021D69" w14:textId="1042AAE2" w:rsidR="00C03361" w:rsidRDefault="00B878F0" w:rsidP="00C03361">
      <w:r>
        <w:t>Among them, only [2</w:t>
      </w:r>
      <w:r w:rsidR="004A6ADC">
        <w:t>-7</w:t>
      </w:r>
      <w:r w:rsidR="00C03361">
        <w:t>] truly repre</w:t>
      </w:r>
      <w:r>
        <w:t>sents the coordinates in Fig. 2-1</w:t>
      </w:r>
      <w:r w:rsidR="00C03361">
        <w:t xml:space="preserve">. </w:t>
      </w:r>
      <w:r>
        <w:t>T</w:t>
      </w:r>
      <w:r w:rsidR="00C03361">
        <w:t xml:space="preserve">he determinant </w:t>
      </w:r>
    </w:p>
    <w:p w14:paraId="112F4760" w14:textId="77777777" w:rsidR="00C03361" w:rsidRDefault="00C03361" w:rsidP="00C03361">
      <m:oMathPara>
        <m:oMath>
          <m:r>
            <m:rPr>
              <m:sty m:val="p"/>
            </m:rPr>
            <w:rPr>
              <w:rFonts w:ascii="Cambria Math" w:hAnsi="Cambria Math"/>
              <w:noProof/>
            </w:rPr>
            <w:drawing>
              <wp:inline distT="0" distB="0" distL="0" distR="0" wp14:anchorId="0B6D039A" wp14:editId="702FE743">
                <wp:extent cx="1479175"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0214" cy="571901"/>
                        </a:xfrm>
                        <a:prstGeom prst="rect">
                          <a:avLst/>
                        </a:prstGeom>
                        <a:noFill/>
                        <a:ln>
                          <a:noFill/>
                        </a:ln>
                      </pic:spPr>
                    </pic:pic>
                  </a:graphicData>
                </a:graphic>
              </wp:inline>
            </w:drawing>
          </m:r>
        </m:oMath>
      </m:oMathPara>
    </w:p>
    <w:p w14:paraId="5DD1D583" w14:textId="77777777" w:rsidR="00C03361" w:rsidRDefault="00C03361" w:rsidP="00C03361"/>
    <w:p w14:paraId="55F8DFCD" w14:textId="159D5022" w:rsidR="00C03361" w:rsidRDefault="00C03361" w:rsidP="00C03361">
      <w:proofErr w:type="gramStart"/>
      <w:r>
        <w:t>is</w:t>
      </w:r>
      <w:proofErr w:type="gramEnd"/>
      <w:r>
        <w:t xml:space="preserve"> zero which implies that </w:t>
      </w:r>
      <m:oMath>
        <m:r>
          <w:rPr>
            <w:rFonts w:ascii="Cambria Math" w:hAnsi="Cambria Math"/>
          </w:rPr>
          <m:t>E,P,</m:t>
        </m:r>
      </m:oMath>
      <w:r>
        <w:t xml:space="preserve">and </w:t>
      </w:r>
      <m:oMath>
        <m:r>
          <w:rPr>
            <w:rFonts w:ascii="Cambria Math" w:hAnsi="Cambria Math"/>
          </w:rPr>
          <m:t>G</m:t>
        </m:r>
      </m:oMath>
      <w:r>
        <w:t xml:space="preserve"> are on the same line.</w:t>
      </w:r>
      <w:r w:rsidR="00B878F0">
        <w:t xml:space="preserve"> See Fig. 2-2</w:t>
      </w:r>
    </w:p>
    <w:p w14:paraId="47AE93D0" w14:textId="77777777" w:rsidR="00C03361" w:rsidRDefault="00C03361" w:rsidP="00C03361"/>
    <w:p w14:paraId="0F697253" w14:textId="5B803054" w:rsidR="00C03361" w:rsidRDefault="00C03361" w:rsidP="00C03361"/>
    <w:p w14:paraId="321A4C0C" w14:textId="77777777" w:rsidR="00033E3A" w:rsidRDefault="00033E3A" w:rsidP="00C03361">
      <w:pPr>
        <w:jc w:val="center"/>
      </w:pPr>
      <w:r>
        <w:rPr>
          <w:noProof/>
        </w:rPr>
        <w:drawing>
          <wp:inline distT="0" distB="0" distL="0" distR="0" wp14:anchorId="0635E76A" wp14:editId="0BD3E50D">
            <wp:extent cx="4515729" cy="3251911"/>
            <wp:effectExtent l="0" t="0" r="5715" b="0"/>
            <wp:docPr id="2" name="Picture 2" descr="Macintosh HD:Users:mxue:Desktop:Screen Shot 2013-05-30 at 7.48.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xue:Desktop:Screen Shot 2013-05-30 at 7.48.16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6706" cy="3252614"/>
                    </a:xfrm>
                    <a:prstGeom prst="rect">
                      <a:avLst/>
                    </a:prstGeom>
                    <a:noFill/>
                    <a:ln>
                      <a:noFill/>
                    </a:ln>
                  </pic:spPr>
                </pic:pic>
              </a:graphicData>
            </a:graphic>
          </wp:inline>
        </w:drawing>
      </w:r>
    </w:p>
    <w:p w14:paraId="5B5392DF" w14:textId="35E438C2" w:rsidR="00C03361" w:rsidRDefault="00B878F0" w:rsidP="00C03361">
      <w:pPr>
        <w:jc w:val="center"/>
      </w:pPr>
      <w:r>
        <w:t>Fig. 2-2</w:t>
      </w:r>
    </w:p>
    <w:p w14:paraId="3036621C" w14:textId="77777777" w:rsidR="00C03361" w:rsidRDefault="00C03361" w:rsidP="00C03361"/>
    <w:p w14:paraId="315E91A2" w14:textId="6DDFADC5" w:rsidR="00C03361" w:rsidRDefault="00B878F0" w:rsidP="00C03361">
      <w:r>
        <w:t>The reason we do not consider [2-8], [2-9], [2-10] is due to the fact that [2-8] contradicts [2</w:t>
      </w:r>
      <w:r w:rsidR="00C03361">
        <w:t xml:space="preserve">-1] since </w:t>
      </w:r>
      <m:oMath>
        <m:r>
          <w:rPr>
            <w:rFonts w:ascii="Cambria Math" w:hAnsi="Cambria Math"/>
          </w:rPr>
          <m:t>y&gt;0, a&gt;0⇒</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=y-a= -a+y&gt;-a.</m:t>
        </m:r>
      </m:oMath>
      <w:r w:rsidR="007C4A63">
        <w:t>By [2-0]</w:t>
      </w:r>
      <w:proofErr w:type="gramStart"/>
      <w:r w:rsidR="007C4A63">
        <w:t>,[</w:t>
      </w:r>
      <w:proofErr w:type="gramEnd"/>
      <w:r w:rsidR="007C4A63">
        <w:t xml:space="preserve">2-9] and </w:t>
      </w:r>
      <w:r>
        <w:t>[2</w:t>
      </w:r>
      <w:r w:rsidR="00C03361">
        <w:t>-10] indicate</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=a-y&lt;a</m:t>
        </m:r>
      </m:oMath>
      <w:r w:rsidR="00C03361">
        <w:t>, which co</w:t>
      </w:r>
      <w:r>
        <w:t>ntradicts [2</w:t>
      </w:r>
      <w:r w:rsidR="00C03361">
        <w:t>-2].</w:t>
      </w:r>
    </w:p>
    <w:p w14:paraId="1405B5F1" w14:textId="77777777" w:rsidR="00C03361" w:rsidRDefault="00C03361" w:rsidP="00C03361"/>
    <w:p w14:paraId="0B1E68E0" w14:textId="00F4F0F5" w:rsidR="00C03361" w:rsidRDefault="00B878F0" w:rsidP="00C03361">
      <w:pPr>
        <w:widowControl w:val="0"/>
        <w:autoSpaceDE w:val="0"/>
        <w:autoSpaceDN w:val="0"/>
        <w:adjustRightInd w:val="0"/>
        <w:rPr>
          <w:rFonts w:cs="Courier"/>
          <w:b/>
        </w:rPr>
      </w:pPr>
      <w:r>
        <w:rPr>
          <w:rFonts w:cs="Courier"/>
          <w:b/>
        </w:rPr>
        <w:t>Example-</w:t>
      </w:r>
      <w:r w:rsidRPr="00B878F0">
        <w:rPr>
          <w:rFonts w:cs="Courier"/>
          <w:b/>
        </w:rPr>
        <w:t>3</w:t>
      </w:r>
    </w:p>
    <w:p w14:paraId="210ADABC" w14:textId="77777777" w:rsidR="00B878F0" w:rsidRDefault="00B878F0" w:rsidP="00C03361">
      <w:pPr>
        <w:widowControl w:val="0"/>
        <w:autoSpaceDE w:val="0"/>
        <w:autoSpaceDN w:val="0"/>
        <w:adjustRightInd w:val="0"/>
        <w:rPr>
          <w:rFonts w:cs="Courier"/>
          <w:b/>
        </w:rPr>
      </w:pPr>
    </w:p>
    <w:p w14:paraId="1F72A1EA" w14:textId="673F7140" w:rsidR="00CC799E" w:rsidRDefault="00CC799E" w:rsidP="00CC799E">
      <w:r>
        <w:t xml:space="preserve">The area </w:t>
      </w:r>
      <w:r w:rsidRPr="00CC799E">
        <w:rPr>
          <w:i/>
        </w:rPr>
        <w:t>A</w:t>
      </w:r>
      <w:r>
        <w:t xml:space="preserve"> of a triangle by three points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3</m:t>
                </m:r>
              </m:sub>
            </m:sSub>
          </m:e>
        </m:d>
      </m:oMath>
      <w:r>
        <w:t xml:space="preserve"> in a </w:t>
      </w:r>
      <w:r w:rsidR="00DC0D9B">
        <w:t>rectangular</w:t>
      </w:r>
      <w:r>
        <w:t xml:space="preserve"> coordinate system can be expressed as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e>
        </m:d>
      </m:oMath>
      <w:r>
        <w:t xml:space="preserve">, where </w:t>
      </w:r>
      <w:r w:rsidRPr="004B14AB">
        <w:rPr>
          <w:i/>
        </w:rPr>
        <w:t>D</w:t>
      </w:r>
      <w:r>
        <w:t xml:space="preserve"> is the determinant of matrix:</w:t>
      </w:r>
    </w:p>
    <w:p w14:paraId="0BBA3DE4" w14:textId="77777777" w:rsidR="00CC799E" w:rsidRDefault="00CC799E" w:rsidP="00CC799E"/>
    <w:p w14:paraId="02E509EE" w14:textId="77777777" w:rsidR="00CC799E" w:rsidRDefault="00CC799E" w:rsidP="00CC799E">
      <w:r>
        <w:rPr>
          <w:noProof/>
        </w:rPr>
        <w:drawing>
          <wp:inline distT="0" distB="0" distL="0" distR="0" wp14:anchorId="27BAA87C" wp14:editId="3EDE594B">
            <wp:extent cx="1028700" cy="595563"/>
            <wp:effectExtent l="0" t="0" r="0" b="0"/>
            <wp:docPr id="16" name="Picture 16" descr="Macintosh HD:Users:mxue:Desktop:Screen shot 2012-08-20 at 11.07.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xue:Desktop:Screen shot 2012-08-20 at 11.07.5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9014" cy="595745"/>
                    </a:xfrm>
                    <a:prstGeom prst="rect">
                      <a:avLst/>
                    </a:prstGeom>
                    <a:noFill/>
                    <a:ln>
                      <a:noFill/>
                    </a:ln>
                  </pic:spPr>
                </pic:pic>
              </a:graphicData>
            </a:graphic>
          </wp:inline>
        </w:drawing>
      </w:r>
    </w:p>
    <w:p w14:paraId="355BE4F3" w14:textId="371F4BBC" w:rsidR="00B878F0" w:rsidRDefault="00B878F0" w:rsidP="00CC799E"/>
    <w:p w14:paraId="07C82466" w14:textId="7B818991" w:rsidR="00B878F0" w:rsidRDefault="00CC799E" w:rsidP="00B878F0">
      <w:r>
        <w:t>By Heron’s formula</w:t>
      </w:r>
      <w:r w:rsidR="007B1ABD">
        <w:t xml:space="preserve"> [1-0] in Example-</w:t>
      </w:r>
      <w:r w:rsidR="003F11E1">
        <w:t>1</w:t>
      </w:r>
      <w:r w:rsidR="007B1ABD">
        <w:t>,</w:t>
      </w:r>
      <w:r>
        <w:t xml:space="preserve">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w:proofErr w:type="gramStart"/>
        <m:r>
          <w:rPr>
            <w:rFonts w:ascii="Cambria Math" w:hAnsi="Cambria Math"/>
          </w:rPr>
          <m:t>s(</m:t>
        </m:r>
        <w:proofErr w:type="gramEnd"/>
        <m:r>
          <w:rPr>
            <w:rFonts w:ascii="Cambria Math" w:hAnsi="Cambria Math"/>
          </w:rPr>
          <m:t>s-a)(s-b)(s-c)</m:t>
        </m:r>
      </m:oMath>
      <w:r w:rsidR="00B878F0">
        <w:t>.</w:t>
      </w:r>
      <w:r w:rsidR="00F417DE">
        <w:t xml:space="preserve"> Let</w:t>
      </w:r>
    </w:p>
    <w:p w14:paraId="2429175A" w14:textId="3C3F86C2" w:rsidR="00B878F0" w:rsidRDefault="00304B17" w:rsidP="00B878F0">
      <m:oMath>
        <m:sSup>
          <m:sSupPr>
            <m:ctrlPr>
              <w:rPr>
                <w:rFonts w:ascii="Cambria Math" w:hAnsi="Cambria Math"/>
                <w:i/>
              </w:rPr>
            </m:ctrlPr>
          </m:sSupPr>
          <m:e>
            <m:r>
              <w:rPr>
                <w:rFonts w:ascii="Cambria Math" w:hAnsi="Cambria Math"/>
              </w:rPr>
              <m:t>B=</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e>
            </m:d>
            <m:r>
              <w:rPr>
                <w:rFonts w:ascii="Cambria Math" w:hAnsi="Cambria Math"/>
              </w:rPr>
              <m:t>, B</m:t>
            </m:r>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e>
            </m:d>
          </m:e>
          <m:sup>
            <m:r>
              <w:rPr>
                <w:rFonts w:ascii="Cambria Math" w:hAnsi="Cambria Math"/>
              </w:rPr>
              <m:t>2</m:t>
            </m:r>
          </m:sup>
        </m:sSup>
      </m:oMath>
      <w:r w:rsidR="00B878F0">
        <w:t xml:space="preserve"> .</w:t>
      </w:r>
    </w:p>
    <w:p w14:paraId="5771974F" w14:textId="77777777" w:rsidR="00B878F0" w:rsidRDefault="00B878F0" w:rsidP="00B878F0"/>
    <w:p w14:paraId="3BC693B5" w14:textId="16833D45" w:rsidR="00B878F0" w:rsidRDefault="00B878F0" w:rsidP="00B878F0">
      <w:r>
        <w:t xml:space="preserve">It is shown by Computer Algebra System that </w:t>
      </w:r>
      <m:oMath>
        <m:sSup>
          <m:sSupPr>
            <m:ctrlPr>
              <w:rPr>
                <w:rFonts w:ascii="Cambria Math" w:hAnsi="Cambria Math"/>
                <w:i/>
              </w:rPr>
            </m:ctrlPr>
          </m:sSupPr>
          <m:e>
            <m:r>
              <w:rPr>
                <w:rFonts w:ascii="Cambria Math" w:hAnsi="Cambria Math"/>
              </w:rPr>
              <m:t>A</m:t>
            </m:r>
          </m:e>
          <m:sup>
            <w:proofErr w:type="gramStart"/>
            <m:r>
              <w:rPr>
                <w:rFonts w:ascii="Cambria Math" w:hAnsi="Cambria Math"/>
              </w:rPr>
              <m:t>2</m:t>
            </m:r>
          </m:sup>
        </m:sSup>
        <m:r>
          <w:rPr>
            <w:rFonts w:ascii="Cambria Math" w:hAnsi="Cambria Math"/>
          </w:rPr>
          <m:t>-</m:t>
        </m:r>
        <w:proofErr w:type="gramEnd"/>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=0</m:t>
        </m:r>
      </m:oMath>
      <w:r w:rsidR="00CC799E">
        <w:t xml:space="preserve"> (See Fig. 3</w:t>
      </w:r>
      <w:r>
        <w:t>)</w:t>
      </w:r>
    </w:p>
    <w:p w14:paraId="4C1D50B5" w14:textId="77777777" w:rsidR="00B878F0" w:rsidRDefault="00B878F0" w:rsidP="00B878F0"/>
    <w:p w14:paraId="1BAE144F" w14:textId="77777777" w:rsidR="00B878F0" w:rsidRDefault="00B878F0" w:rsidP="00B878F0">
      <w:r>
        <w:rPr>
          <w:noProof/>
        </w:rPr>
        <w:drawing>
          <wp:inline distT="0" distB="0" distL="0" distR="0" wp14:anchorId="5D1DBD83" wp14:editId="58FC392F">
            <wp:extent cx="4572000" cy="2956171"/>
            <wp:effectExtent l="0" t="0" r="0" b="0"/>
            <wp:docPr id="6" name="Picture 6" descr="Macintosh HD:Users:mxue:Desktop:Screen shot 2012-08-21 at 10.25.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xue:Desktop:Screen shot 2012-08-21 at 10.25.22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956171"/>
                    </a:xfrm>
                    <a:prstGeom prst="rect">
                      <a:avLst/>
                    </a:prstGeom>
                    <a:noFill/>
                    <a:ln>
                      <a:noFill/>
                    </a:ln>
                  </pic:spPr>
                </pic:pic>
              </a:graphicData>
            </a:graphic>
          </wp:inline>
        </w:drawing>
      </w:r>
    </w:p>
    <w:p w14:paraId="004DEB67" w14:textId="77777777" w:rsidR="00B878F0" w:rsidRDefault="00B878F0" w:rsidP="00B878F0"/>
    <w:p w14:paraId="484C7395" w14:textId="0E3960B6" w:rsidR="00B878F0" w:rsidRDefault="00CC799E" w:rsidP="00B878F0">
      <w:pPr>
        <w:jc w:val="center"/>
      </w:pPr>
      <w:r>
        <w:t>Fig. 3</w:t>
      </w:r>
    </w:p>
    <w:p w14:paraId="37FAF891" w14:textId="77777777" w:rsidR="00B878F0" w:rsidRDefault="00B878F0" w:rsidP="00B878F0"/>
    <w:p w14:paraId="321EA7F2" w14:textId="77777777" w:rsidR="00B878F0" w:rsidRPr="00556D8D" w:rsidRDefault="00304B17" w:rsidP="00B878F0">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A-B</m:t>
            </m:r>
          </m:e>
        </m:d>
        <m:d>
          <m:dPr>
            <m:ctrlPr>
              <w:rPr>
                <w:rFonts w:ascii="Cambria Math" w:hAnsi="Cambria Math"/>
                <w:i/>
              </w:rPr>
            </m:ctrlPr>
          </m:dPr>
          <m:e>
            <m:r>
              <w:rPr>
                <w:rFonts w:ascii="Cambria Math" w:hAnsi="Cambria Math"/>
              </w:rPr>
              <m:t>A+B</m:t>
            </m:r>
          </m:e>
        </m:d>
        <m:r>
          <w:rPr>
            <w:rFonts w:ascii="Cambria Math" w:hAnsi="Cambria Math"/>
          </w:rPr>
          <m:t>=0</m:t>
        </m:r>
      </m:oMath>
      <w:r w:rsidR="00B878F0">
        <w:t xml:space="preserve"> </w:t>
      </w:r>
      <w:proofErr w:type="gramStart"/>
      <w:r w:rsidR="00B878F0">
        <w:t>implies</w:t>
      </w:r>
      <w:proofErr w:type="gramEnd"/>
      <w:r w:rsidR="00B878F0">
        <w:t xml:space="preserve"> that </w:t>
      </w:r>
      <w:r w:rsidR="00B878F0" w:rsidRPr="00556D8D">
        <w:rPr>
          <w:i/>
        </w:rPr>
        <w:t>A = B</w:t>
      </w:r>
      <w:r w:rsidR="00B878F0">
        <w:t xml:space="preserve"> since both </w:t>
      </w:r>
      <w:r w:rsidR="00B878F0" w:rsidRPr="00241757">
        <w:rPr>
          <w:i/>
        </w:rPr>
        <w:t>A</w:t>
      </w:r>
      <w:r w:rsidR="00B878F0">
        <w:t xml:space="preserve"> and </w:t>
      </w:r>
      <w:r w:rsidR="00B878F0" w:rsidRPr="00241757">
        <w:rPr>
          <w:i/>
        </w:rPr>
        <w:t>B</w:t>
      </w:r>
      <w:r w:rsidR="00B878F0">
        <w:t xml:space="preserve"> are positive quantities.</w:t>
      </w:r>
    </w:p>
    <w:p w14:paraId="3876299A" w14:textId="77777777" w:rsidR="00B878F0" w:rsidRPr="00B878F0" w:rsidRDefault="00B878F0" w:rsidP="00C03361">
      <w:pPr>
        <w:widowControl w:val="0"/>
        <w:autoSpaceDE w:val="0"/>
        <w:autoSpaceDN w:val="0"/>
        <w:adjustRightInd w:val="0"/>
        <w:rPr>
          <w:rFonts w:cs="Courier"/>
          <w:b/>
        </w:rPr>
      </w:pPr>
    </w:p>
    <w:sectPr w:rsidR="00B878F0" w:rsidRPr="00B878F0" w:rsidSect="001562F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C29"/>
    <w:rsid w:val="00033E3A"/>
    <w:rsid w:val="00113A50"/>
    <w:rsid w:val="001322AF"/>
    <w:rsid w:val="00145EA9"/>
    <w:rsid w:val="001562FC"/>
    <w:rsid w:val="001A5C29"/>
    <w:rsid w:val="00260E82"/>
    <w:rsid w:val="00304B17"/>
    <w:rsid w:val="003959E3"/>
    <w:rsid w:val="003A114A"/>
    <w:rsid w:val="003F11E1"/>
    <w:rsid w:val="00401227"/>
    <w:rsid w:val="0041288D"/>
    <w:rsid w:val="004A6ADC"/>
    <w:rsid w:val="00524949"/>
    <w:rsid w:val="005709F5"/>
    <w:rsid w:val="006F5C42"/>
    <w:rsid w:val="00717F88"/>
    <w:rsid w:val="007B12CF"/>
    <w:rsid w:val="007B1ABD"/>
    <w:rsid w:val="007C4A63"/>
    <w:rsid w:val="007D1388"/>
    <w:rsid w:val="007E4DE2"/>
    <w:rsid w:val="0082038F"/>
    <w:rsid w:val="008C22A1"/>
    <w:rsid w:val="009369F0"/>
    <w:rsid w:val="00975E48"/>
    <w:rsid w:val="00B4614E"/>
    <w:rsid w:val="00B77152"/>
    <w:rsid w:val="00B878F0"/>
    <w:rsid w:val="00C03361"/>
    <w:rsid w:val="00C84450"/>
    <w:rsid w:val="00CC799E"/>
    <w:rsid w:val="00D21374"/>
    <w:rsid w:val="00DC0D9B"/>
    <w:rsid w:val="00EA3882"/>
    <w:rsid w:val="00ED6404"/>
    <w:rsid w:val="00F417DE"/>
    <w:rsid w:val="00F653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4FE9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5E48"/>
    <w:rPr>
      <w:color w:val="0000FF" w:themeColor="hyperlink"/>
      <w:u w:val="single"/>
    </w:rPr>
  </w:style>
  <w:style w:type="character" w:styleId="FollowedHyperlink">
    <w:name w:val="FollowedHyperlink"/>
    <w:basedOn w:val="DefaultParagraphFont"/>
    <w:uiPriority w:val="99"/>
    <w:semiHidden/>
    <w:unhideWhenUsed/>
    <w:rsid w:val="00975E48"/>
    <w:rPr>
      <w:color w:val="800080" w:themeColor="followedHyperlink"/>
      <w:u w:val="single"/>
    </w:rPr>
  </w:style>
  <w:style w:type="paragraph" w:styleId="BalloonText">
    <w:name w:val="Balloon Text"/>
    <w:basedOn w:val="Normal"/>
    <w:link w:val="BalloonTextChar"/>
    <w:uiPriority w:val="99"/>
    <w:semiHidden/>
    <w:unhideWhenUsed/>
    <w:rsid w:val="00C033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3361"/>
    <w:rPr>
      <w:rFonts w:ascii="Lucida Grande" w:hAnsi="Lucida Grande" w:cs="Lucida Grande"/>
      <w:sz w:val="18"/>
      <w:szCs w:val="18"/>
    </w:rPr>
  </w:style>
  <w:style w:type="character" w:styleId="PlaceholderText">
    <w:name w:val="Placeholder Text"/>
    <w:basedOn w:val="DefaultParagraphFont"/>
    <w:uiPriority w:val="99"/>
    <w:semiHidden/>
    <w:rsid w:val="00CC799E"/>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5E48"/>
    <w:rPr>
      <w:color w:val="0000FF" w:themeColor="hyperlink"/>
      <w:u w:val="single"/>
    </w:rPr>
  </w:style>
  <w:style w:type="character" w:styleId="FollowedHyperlink">
    <w:name w:val="FollowedHyperlink"/>
    <w:basedOn w:val="DefaultParagraphFont"/>
    <w:uiPriority w:val="99"/>
    <w:semiHidden/>
    <w:unhideWhenUsed/>
    <w:rsid w:val="00975E48"/>
    <w:rPr>
      <w:color w:val="800080" w:themeColor="followedHyperlink"/>
      <w:u w:val="single"/>
    </w:rPr>
  </w:style>
  <w:style w:type="paragraph" w:styleId="BalloonText">
    <w:name w:val="Balloon Text"/>
    <w:basedOn w:val="Normal"/>
    <w:link w:val="BalloonTextChar"/>
    <w:uiPriority w:val="99"/>
    <w:semiHidden/>
    <w:unhideWhenUsed/>
    <w:rsid w:val="00C033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3361"/>
    <w:rPr>
      <w:rFonts w:ascii="Lucida Grande" w:hAnsi="Lucida Grande" w:cs="Lucida Grande"/>
      <w:sz w:val="18"/>
      <w:szCs w:val="18"/>
    </w:rPr>
  </w:style>
  <w:style w:type="character" w:styleId="PlaceholderText">
    <w:name w:val="Placeholder Text"/>
    <w:basedOn w:val="DefaultParagraphFont"/>
    <w:uiPriority w:val="99"/>
    <w:semiHidden/>
    <w:rsid w:val="00CC79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vroomlab.com" TargetMode="External"/><Relationship Id="rId7" Type="http://schemas.openxmlformats.org/officeDocument/2006/relationships/image" Target="media/image2.png"/><Relationship Id="rId8" Type="http://schemas.openxmlformats.org/officeDocument/2006/relationships/image" Target="media/image3.jpeg"/><Relationship Id="rId9" Type="http://schemas.microsoft.com/office/2007/relationships/hdphoto" Target="media/hdphoto1.wdp"/><Relationship Id="rId10"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5</Pages>
  <Words>733</Words>
  <Characters>4180</Characters>
  <Application>Microsoft Macintosh Word</Application>
  <DocSecurity>0</DocSecurity>
  <Lines>34</Lines>
  <Paragraphs>9</Paragraphs>
  <ScaleCrop>false</ScaleCrop>
  <Company>Vroom Laboratory</Company>
  <LinksUpToDate>false</LinksUpToDate>
  <CharactersWithSpaces>4904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Xue</dc:creator>
  <cp:keywords/>
  <dc:description/>
  <cp:lastModifiedBy>Michael Xue</cp:lastModifiedBy>
  <cp:revision>18</cp:revision>
  <cp:lastPrinted>2013-05-30T11:35:00Z</cp:lastPrinted>
  <dcterms:created xsi:type="dcterms:W3CDTF">2013-05-30T03:19:00Z</dcterms:created>
  <dcterms:modified xsi:type="dcterms:W3CDTF">2013-05-30T12:13:00Z</dcterms:modified>
</cp:coreProperties>
</file>